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6BEB" w14:textId="15C90199" w:rsidR="007D1E46" w:rsidRPr="007D1E46" w:rsidRDefault="007D1E46" w:rsidP="007D1E46">
      <w:pPr>
        <w:pStyle w:val="Heading1"/>
        <w:shd w:val="clear" w:color="auto" w:fill="FFFFFF"/>
        <w:spacing w:before="0" w:after="150" w:line="312" w:lineRule="atLeast"/>
        <w:jc w:val="center"/>
        <w:rPr>
          <w:rFonts w:ascii="American Typewriter" w:hAnsi="American Typewriter"/>
          <w:b/>
          <w:bCs/>
          <w:color w:val="000000" w:themeColor="text1"/>
          <w:sz w:val="28"/>
          <w:szCs w:val="28"/>
          <w:lang w:val="fr-CA"/>
        </w:rPr>
      </w:pPr>
      <w:r w:rsidRPr="007D1E46">
        <w:rPr>
          <w:rFonts w:ascii="American Typewriter" w:hAnsi="American Typewriter"/>
          <w:b/>
          <w:bCs/>
          <w:color w:val="000000" w:themeColor="text1"/>
          <w:sz w:val="28"/>
          <w:szCs w:val="28"/>
          <w:lang w:val="fr-CA"/>
        </w:rPr>
        <w:t>L'histoire De La Publicité : De 1836 à Nos Jours</w:t>
      </w:r>
    </w:p>
    <w:p w14:paraId="5B4EFB49" w14:textId="2B52A588" w:rsidR="007D1E46" w:rsidRPr="007D1E46" w:rsidRDefault="007D1E46" w:rsidP="007D1E46">
      <w:pPr>
        <w:rPr>
          <w:rFonts w:ascii="American Typewriter" w:hAnsi="American Typewriter"/>
          <w:color w:val="000000" w:themeColor="text1"/>
          <w:sz w:val="16"/>
          <w:szCs w:val="16"/>
          <w:lang w:val="fr-CA"/>
        </w:rPr>
      </w:pPr>
      <w:hyperlink r:id="rId4" w:history="1">
        <w:r w:rsidRPr="007D1E46">
          <w:rPr>
            <w:rStyle w:val="Hyperlink"/>
            <w:rFonts w:ascii="American Typewriter" w:hAnsi="American Typewriter"/>
            <w:sz w:val="16"/>
            <w:szCs w:val="16"/>
            <w:lang w:val="fr-CA"/>
          </w:rPr>
          <w:t>https://www.gralon.net/articles/news-et-media/publicite/article-l-histoire-de-la-publicite---de-1836-a-nos-jours-2925.htm</w:t>
        </w:r>
      </w:hyperlink>
    </w:p>
    <w:p w14:paraId="52D08A18" w14:textId="77777777" w:rsidR="007D1E46" w:rsidRPr="007D1E46" w:rsidRDefault="007D1E46" w:rsidP="007D1E46">
      <w:pPr>
        <w:pStyle w:val="Heading2"/>
        <w:shd w:val="clear" w:color="auto" w:fill="FFFFFF"/>
        <w:spacing w:before="0" w:after="225" w:line="312" w:lineRule="atLeast"/>
        <w:jc w:val="both"/>
        <w:rPr>
          <w:rFonts w:ascii="American Typewriter" w:hAnsi="American Typewriter"/>
          <w:color w:val="000000" w:themeColor="text1"/>
          <w:sz w:val="28"/>
          <w:szCs w:val="28"/>
          <w:lang w:val="fr-CA"/>
        </w:rPr>
      </w:pPr>
    </w:p>
    <w:p w14:paraId="437A85D5" w14:textId="7085A9D0" w:rsidR="007D1E46" w:rsidRPr="007D1E46" w:rsidRDefault="007D1E46" w:rsidP="007D1E46">
      <w:pPr>
        <w:pStyle w:val="Heading2"/>
        <w:shd w:val="clear" w:color="auto" w:fill="FFFFFF"/>
        <w:spacing w:before="0" w:after="225" w:line="312" w:lineRule="atLeast"/>
        <w:jc w:val="both"/>
        <w:rPr>
          <w:rFonts w:ascii="American Typewriter" w:hAnsi="American Typewriter"/>
          <w:color w:val="000000" w:themeColor="text1"/>
          <w:sz w:val="28"/>
          <w:szCs w:val="28"/>
          <w:lang w:val="fr-CA"/>
        </w:rPr>
      </w:pPr>
      <w:r w:rsidRPr="007D1E46">
        <w:rPr>
          <w:rFonts w:ascii="American Typewriter" w:hAnsi="American Typewriter"/>
          <w:color w:val="000000" w:themeColor="text1"/>
          <w:sz w:val="28"/>
          <w:szCs w:val="28"/>
          <w:lang w:val="fr-CA"/>
        </w:rPr>
        <w:t xml:space="preserve">Si la publicité au sens large est aussi ancienne que le commerce lui-même, l’histoire de la publicité moderne a commencé en 1836 quand </w:t>
      </w:r>
      <w:r w:rsidRPr="007D1E46">
        <w:rPr>
          <w:rFonts w:ascii="American Typewriter" w:hAnsi="American Typewriter"/>
          <w:color w:val="000000" w:themeColor="text1"/>
          <w:sz w:val="28"/>
          <w:szCs w:val="28"/>
          <w:lang w:val="fr-CA"/>
        </w:rPr>
        <w:t>Émile</w:t>
      </w:r>
      <w:r w:rsidRPr="007D1E46">
        <w:rPr>
          <w:rFonts w:ascii="American Typewriter" w:hAnsi="American Typewriter"/>
          <w:color w:val="000000" w:themeColor="text1"/>
          <w:sz w:val="28"/>
          <w:szCs w:val="28"/>
          <w:lang w:val="fr-CA"/>
        </w:rPr>
        <w:t xml:space="preserve"> de Girardin a eu l’idée de publier dans son journal les premières annonces commerciales. Nous vous proposons de retracer l’évolution de la publicité, des premières affiches à l’ère de l’Internet en passant par les publicités télévisées.</w:t>
      </w:r>
    </w:p>
    <w:p w14:paraId="44F45152" w14:textId="77777777" w:rsidR="007D1E46" w:rsidRPr="007D1E46" w:rsidRDefault="007D1E46" w:rsidP="007D1E46">
      <w:pPr>
        <w:pStyle w:val="Heading3"/>
        <w:pBdr>
          <w:bottom w:val="dashed" w:sz="6" w:space="0" w:color="ED8323"/>
        </w:pBdr>
        <w:shd w:val="clear" w:color="auto" w:fill="FFFFFF"/>
        <w:spacing w:before="0" w:beforeAutospacing="0" w:after="150" w:afterAutospacing="0" w:line="312" w:lineRule="atLeast"/>
        <w:rPr>
          <w:rFonts w:ascii="American Typewriter" w:hAnsi="American Typewriter"/>
          <w:color w:val="000000" w:themeColor="text1"/>
          <w:sz w:val="28"/>
          <w:szCs w:val="28"/>
          <w:lang w:val="fr-CA"/>
        </w:rPr>
      </w:pPr>
      <w:r w:rsidRPr="007D1E46">
        <w:rPr>
          <w:rFonts w:ascii="American Typewriter" w:hAnsi="American Typewriter"/>
          <w:color w:val="000000" w:themeColor="text1"/>
          <w:sz w:val="28"/>
          <w:szCs w:val="28"/>
          <w:lang w:val="fr-CA"/>
        </w:rPr>
        <w:t>Les premières annonces publicitaires</w:t>
      </w:r>
    </w:p>
    <w:p w14:paraId="6BE09679" w14:textId="04D65EA3" w:rsidR="007D1E46" w:rsidRPr="007D1E46" w:rsidRDefault="007D1E46" w:rsidP="007D1E46">
      <w:pPr>
        <w:pStyle w:val="NormalWeb"/>
        <w:shd w:val="clear" w:color="auto" w:fill="FFFFFF"/>
        <w:spacing w:before="0" w:beforeAutospacing="0" w:after="150" w:afterAutospacing="0"/>
        <w:rPr>
          <w:rFonts w:ascii="American Typewriter" w:hAnsi="American Typewriter" w:cs="Open Sans"/>
          <w:color w:val="000000" w:themeColor="text1"/>
          <w:sz w:val="22"/>
          <w:szCs w:val="22"/>
          <w:lang w:val="fr-CA"/>
        </w:rPr>
      </w:pPr>
      <w:r w:rsidRPr="007D1E46">
        <w:rPr>
          <w:rFonts w:ascii="American Typewriter" w:hAnsi="American Typewriter" w:cs="Open Sans"/>
          <w:color w:val="000000" w:themeColor="text1"/>
          <w:sz w:val="22"/>
          <w:szCs w:val="22"/>
          <w:lang w:val="fr-CA"/>
        </w:rPr>
        <w:t>Le 16 juin 1836 marque le début de l’histoire de la publicité dans les médias.</w:t>
      </w:r>
      <w:r w:rsidRPr="007D1E46">
        <w:rPr>
          <w:rFonts w:ascii="American Typewriter" w:hAnsi="American Typewriter" w:cs="Open Sans"/>
          <w:color w:val="000000" w:themeColor="text1"/>
          <w:sz w:val="22"/>
          <w:szCs w:val="22"/>
          <w:lang w:val="fr-CA"/>
        </w:rPr>
        <w:br/>
      </w:r>
      <w:r w:rsidRPr="007D1E46">
        <w:rPr>
          <w:rFonts w:ascii="American Typewriter" w:hAnsi="American Typewriter" w:cs="Open Sans"/>
          <w:color w:val="000000" w:themeColor="text1"/>
          <w:sz w:val="22"/>
          <w:szCs w:val="22"/>
          <w:lang w:val="fr-CA"/>
        </w:rPr>
        <w:br/>
        <w:t>Alors que la Révolution industrielle bouleversait le monde du commerce, </w:t>
      </w:r>
      <w:r w:rsidRPr="007D1E46">
        <w:rPr>
          <w:rFonts w:ascii="American Typewriter" w:hAnsi="American Typewriter" w:cs="Open Sans"/>
          <w:color w:val="000000" w:themeColor="text1"/>
          <w:sz w:val="22"/>
          <w:szCs w:val="22"/>
          <w:lang w:val="fr-CA"/>
        </w:rPr>
        <w:t>Émile</w:t>
      </w:r>
      <w:r w:rsidRPr="007D1E46">
        <w:rPr>
          <w:rFonts w:ascii="American Typewriter" w:hAnsi="American Typewriter" w:cs="Open Sans"/>
          <w:color w:val="000000" w:themeColor="text1"/>
          <w:sz w:val="22"/>
          <w:szCs w:val="22"/>
          <w:lang w:val="fr-CA"/>
        </w:rPr>
        <w:t xml:space="preserve"> de Girardin eut l’idée d’insérer dans son journal </w:t>
      </w:r>
      <w:r w:rsidRPr="007D1E46">
        <w:rPr>
          <w:rFonts w:ascii="American Typewriter" w:hAnsi="American Typewriter" w:cs="Open Sans"/>
          <w:i/>
          <w:iCs/>
          <w:color w:val="000000" w:themeColor="text1"/>
          <w:sz w:val="22"/>
          <w:szCs w:val="22"/>
          <w:lang w:val="fr-CA"/>
        </w:rPr>
        <w:t>la Presse</w:t>
      </w:r>
      <w:r w:rsidRPr="007D1E46">
        <w:rPr>
          <w:rFonts w:ascii="American Typewriter" w:hAnsi="American Typewriter" w:cs="Open Sans"/>
          <w:color w:val="000000" w:themeColor="text1"/>
          <w:sz w:val="22"/>
          <w:szCs w:val="22"/>
          <w:lang w:val="fr-CA"/>
        </w:rPr>
        <w:t> les premières annonces commerciales.</w:t>
      </w:r>
    </w:p>
    <w:p w14:paraId="2963B3E5" w14:textId="77777777" w:rsidR="007D1E46" w:rsidRPr="007D1E46" w:rsidRDefault="007D1E46" w:rsidP="007D1E46">
      <w:pPr>
        <w:pStyle w:val="NormalWeb"/>
        <w:shd w:val="clear" w:color="auto" w:fill="FFFFFF"/>
        <w:spacing w:before="0" w:beforeAutospacing="0" w:after="150" w:afterAutospacing="0"/>
        <w:rPr>
          <w:rFonts w:ascii="American Typewriter" w:hAnsi="American Typewriter" w:cs="Open Sans"/>
          <w:color w:val="000000" w:themeColor="text1"/>
          <w:sz w:val="22"/>
          <w:szCs w:val="22"/>
          <w:lang w:val="fr-CA"/>
        </w:rPr>
      </w:pPr>
      <w:r w:rsidRPr="007D1E46">
        <w:rPr>
          <w:rFonts w:ascii="American Typewriter" w:hAnsi="American Typewriter" w:cs="Open Sans"/>
          <w:color w:val="000000" w:themeColor="text1"/>
          <w:sz w:val="22"/>
          <w:szCs w:val="22"/>
          <w:lang w:val="fr-CA"/>
        </w:rPr>
        <w:t>Ces publicités lui permirent d’optimiser la rentabilité de son journal en baissant le prix et en gagnant de nouveaux lecteurs. Cette idée révolutionnaire fut immédiatement copiée par ses concurrents. Ainsi, dès 1896, </w:t>
      </w:r>
      <w:hyperlink r:id="rId5" w:history="1">
        <w:r w:rsidRPr="007D1E46">
          <w:rPr>
            <w:rStyle w:val="Hyperlink"/>
            <w:rFonts w:ascii="American Typewriter" w:hAnsi="American Typewriter" w:cs="Open Sans"/>
            <w:color w:val="000000" w:themeColor="text1"/>
            <w:sz w:val="22"/>
            <w:szCs w:val="22"/>
            <w:u w:val="none"/>
            <w:lang w:val="fr-CA"/>
          </w:rPr>
          <w:t>Le figaro</w:t>
        </w:r>
      </w:hyperlink>
      <w:r w:rsidRPr="007D1E46">
        <w:rPr>
          <w:rFonts w:ascii="American Typewriter" w:hAnsi="American Typewriter" w:cs="Open Sans"/>
          <w:color w:val="000000" w:themeColor="text1"/>
          <w:sz w:val="22"/>
          <w:szCs w:val="22"/>
          <w:lang w:val="fr-CA"/>
        </w:rPr>
        <w:t> devait plus de 37% de ses recettes à la publicité.</w:t>
      </w:r>
    </w:p>
    <w:p w14:paraId="70F9169B" w14:textId="77777777" w:rsidR="007D1E46" w:rsidRPr="007D1E46" w:rsidRDefault="007D1E46" w:rsidP="007D1E46">
      <w:pPr>
        <w:pStyle w:val="Heading3"/>
        <w:pBdr>
          <w:bottom w:val="dashed" w:sz="6" w:space="0" w:color="ED8323"/>
        </w:pBdr>
        <w:shd w:val="clear" w:color="auto" w:fill="FFFFFF"/>
        <w:spacing w:before="0" w:beforeAutospacing="0" w:after="150" w:afterAutospacing="0" w:line="312" w:lineRule="atLeast"/>
        <w:rPr>
          <w:rFonts w:ascii="American Typewriter" w:hAnsi="American Typewriter"/>
          <w:color w:val="000000" w:themeColor="text1"/>
          <w:sz w:val="28"/>
          <w:szCs w:val="28"/>
          <w:lang w:val="fr-CA"/>
        </w:rPr>
      </w:pPr>
      <w:r w:rsidRPr="007D1E46">
        <w:rPr>
          <w:rFonts w:ascii="American Typewriter" w:hAnsi="American Typewriter"/>
          <w:color w:val="000000" w:themeColor="text1"/>
          <w:sz w:val="28"/>
          <w:szCs w:val="28"/>
          <w:lang w:val="fr-CA"/>
        </w:rPr>
        <w:t>Les affiches publicitaires</w:t>
      </w:r>
    </w:p>
    <w:p w14:paraId="1EE51DEA" w14:textId="77777777" w:rsidR="007D1E46" w:rsidRPr="007D1E46" w:rsidRDefault="007D1E46" w:rsidP="007D1E46">
      <w:pPr>
        <w:pStyle w:val="NormalWeb"/>
        <w:shd w:val="clear" w:color="auto" w:fill="FFFFFF"/>
        <w:spacing w:before="0" w:beforeAutospacing="0" w:after="150" w:afterAutospacing="0"/>
        <w:rPr>
          <w:rFonts w:ascii="American Typewriter" w:hAnsi="American Typewriter" w:cs="Open Sans"/>
          <w:color w:val="000000" w:themeColor="text1"/>
          <w:sz w:val="22"/>
          <w:szCs w:val="22"/>
          <w:lang w:val="fr-CA"/>
        </w:rPr>
      </w:pPr>
      <w:r w:rsidRPr="007D1E46">
        <w:rPr>
          <w:rFonts w:ascii="American Typewriter" w:hAnsi="American Typewriter" w:cs="Open Sans"/>
          <w:color w:val="000000" w:themeColor="text1"/>
          <w:sz w:val="22"/>
          <w:szCs w:val="22"/>
          <w:lang w:val="fr-CA"/>
        </w:rPr>
        <w:t>Le début du XXe siècle correspond à un autre tournant dans l’histoire de la publicité. Les affiches publicitaires, de plus en plus collectionnées, s’élèvent au rang d'œuvre d'art grâce notamment à Jules Chéret, Henri de </w:t>
      </w:r>
      <w:proofErr w:type="spellStart"/>
      <w:r w:rsidRPr="007D1E46">
        <w:rPr>
          <w:rFonts w:ascii="American Typewriter" w:hAnsi="American Typewriter" w:cs="Open Sans"/>
          <w:color w:val="000000" w:themeColor="text1"/>
          <w:sz w:val="22"/>
          <w:szCs w:val="22"/>
        </w:rPr>
        <w:fldChar w:fldCharType="begin"/>
      </w:r>
      <w:r w:rsidRPr="007D1E46">
        <w:rPr>
          <w:rFonts w:ascii="American Typewriter" w:hAnsi="American Typewriter" w:cs="Open Sans"/>
          <w:color w:val="000000" w:themeColor="text1"/>
          <w:sz w:val="22"/>
          <w:szCs w:val="22"/>
          <w:lang w:val="fr-CA"/>
        </w:rPr>
        <w:instrText xml:space="preserve"> HYPERLINK "https://www.gralon.net/articles/art-et-culture/musees/article-le-musee-toulouse-lautrec---une-visite-incontournable-a-albi-6378.htm" </w:instrText>
      </w:r>
      <w:r w:rsidRPr="007D1E46">
        <w:rPr>
          <w:rFonts w:ascii="American Typewriter" w:hAnsi="American Typewriter" w:cs="Open Sans"/>
          <w:color w:val="000000" w:themeColor="text1"/>
          <w:sz w:val="22"/>
          <w:szCs w:val="22"/>
        </w:rPr>
        <w:fldChar w:fldCharType="separate"/>
      </w:r>
      <w:r w:rsidRPr="007D1E46">
        <w:rPr>
          <w:rStyle w:val="Hyperlink"/>
          <w:rFonts w:ascii="American Typewriter" w:hAnsi="American Typewriter" w:cs="Open Sans"/>
          <w:color w:val="000000" w:themeColor="text1"/>
          <w:sz w:val="22"/>
          <w:szCs w:val="22"/>
          <w:u w:val="none"/>
          <w:lang w:val="fr-CA"/>
        </w:rPr>
        <w:t>Toulouse-lautrec</w:t>
      </w:r>
      <w:proofErr w:type="spellEnd"/>
      <w:r w:rsidRPr="007D1E46">
        <w:rPr>
          <w:rFonts w:ascii="American Typewriter" w:hAnsi="American Typewriter" w:cs="Open Sans"/>
          <w:color w:val="000000" w:themeColor="text1"/>
          <w:sz w:val="22"/>
          <w:szCs w:val="22"/>
        </w:rPr>
        <w:fldChar w:fldCharType="end"/>
      </w:r>
      <w:r w:rsidRPr="007D1E46">
        <w:rPr>
          <w:rFonts w:ascii="American Typewriter" w:hAnsi="American Typewriter" w:cs="Open Sans"/>
          <w:color w:val="000000" w:themeColor="text1"/>
          <w:sz w:val="22"/>
          <w:szCs w:val="22"/>
          <w:lang w:val="fr-CA"/>
        </w:rPr>
        <w:t xml:space="preserve"> et </w:t>
      </w:r>
      <w:proofErr w:type="spellStart"/>
      <w:r w:rsidRPr="007D1E46">
        <w:rPr>
          <w:rFonts w:ascii="American Typewriter" w:hAnsi="American Typewriter" w:cs="Open Sans"/>
          <w:color w:val="000000" w:themeColor="text1"/>
          <w:sz w:val="22"/>
          <w:szCs w:val="22"/>
          <w:lang w:val="fr-CA"/>
        </w:rPr>
        <w:t>Leonetto</w:t>
      </w:r>
      <w:proofErr w:type="spellEnd"/>
      <w:r w:rsidRPr="007D1E46">
        <w:rPr>
          <w:rFonts w:ascii="American Typewriter" w:hAnsi="American Typewriter" w:cs="Open Sans"/>
          <w:color w:val="000000" w:themeColor="text1"/>
          <w:sz w:val="22"/>
          <w:szCs w:val="22"/>
          <w:lang w:val="fr-CA"/>
        </w:rPr>
        <w:t xml:space="preserve"> Cappiello.</w:t>
      </w:r>
      <w:r w:rsidRPr="007D1E46">
        <w:rPr>
          <w:rFonts w:ascii="American Typewriter" w:hAnsi="American Typewriter" w:cs="Open Sans"/>
          <w:color w:val="000000" w:themeColor="text1"/>
          <w:sz w:val="22"/>
          <w:szCs w:val="22"/>
          <w:lang w:val="fr-CA"/>
        </w:rPr>
        <w:br/>
      </w:r>
      <w:r w:rsidRPr="007D1E46">
        <w:rPr>
          <w:rFonts w:ascii="American Typewriter" w:hAnsi="American Typewriter" w:cs="Open Sans"/>
          <w:color w:val="000000" w:themeColor="text1"/>
          <w:sz w:val="22"/>
          <w:szCs w:val="22"/>
          <w:lang w:val="fr-CA"/>
        </w:rPr>
        <w:br/>
        <w:t>Ces artistes simplifient, chacun à leur manière, les formes et les couleurs des </w:t>
      </w:r>
      <w:hyperlink r:id="rId6" w:history="1">
        <w:r w:rsidRPr="007D1E46">
          <w:rPr>
            <w:rStyle w:val="Hyperlink"/>
            <w:rFonts w:ascii="American Typewriter" w:hAnsi="American Typewriter" w:cs="Open Sans"/>
            <w:color w:val="000000" w:themeColor="text1"/>
            <w:sz w:val="22"/>
            <w:szCs w:val="22"/>
            <w:u w:val="none"/>
            <w:lang w:val="fr-CA"/>
          </w:rPr>
          <w:t>Affiches</w:t>
        </w:r>
      </w:hyperlink>
      <w:r w:rsidRPr="007D1E46">
        <w:rPr>
          <w:rFonts w:ascii="American Typewriter" w:hAnsi="American Typewriter" w:cs="Open Sans"/>
          <w:color w:val="000000" w:themeColor="text1"/>
          <w:sz w:val="22"/>
          <w:szCs w:val="22"/>
          <w:lang w:val="fr-CA"/>
        </w:rPr>
        <w:t> de manière à les rendre plus attirantes.</w:t>
      </w:r>
    </w:p>
    <w:p w14:paraId="13CE1908" w14:textId="77777777" w:rsidR="007D1E46" w:rsidRPr="007D1E46" w:rsidRDefault="007D1E46" w:rsidP="007D1E46">
      <w:pPr>
        <w:pStyle w:val="NormalWeb"/>
        <w:shd w:val="clear" w:color="auto" w:fill="FFFFFF"/>
        <w:spacing w:before="0" w:beforeAutospacing="0" w:after="150" w:afterAutospacing="0"/>
        <w:rPr>
          <w:rFonts w:ascii="American Typewriter" w:hAnsi="American Typewriter" w:cs="Open Sans"/>
          <w:color w:val="000000" w:themeColor="text1"/>
          <w:sz w:val="22"/>
          <w:szCs w:val="22"/>
          <w:lang w:val="fr-CA"/>
        </w:rPr>
      </w:pPr>
      <w:r w:rsidRPr="007D1E46">
        <w:rPr>
          <w:rFonts w:ascii="American Typewriter" w:hAnsi="American Typewriter" w:cs="Open Sans"/>
          <w:color w:val="000000" w:themeColor="text1"/>
          <w:sz w:val="22"/>
          <w:szCs w:val="22"/>
          <w:lang w:val="fr-CA"/>
        </w:rPr>
        <w:t>Parallèlement, les logos de marques font leur apparition sur les emballages, avant de s’étendre vers 1920 aux produits dérivés (boîtes d'allumettes, cendriers…)</w:t>
      </w:r>
    </w:p>
    <w:p w14:paraId="64A301C0" w14:textId="77777777" w:rsidR="007D1E46" w:rsidRPr="007D1E46" w:rsidRDefault="007D1E46" w:rsidP="007D1E46">
      <w:pPr>
        <w:pStyle w:val="Heading3"/>
        <w:pBdr>
          <w:bottom w:val="dashed" w:sz="6" w:space="0" w:color="ED8323"/>
        </w:pBdr>
        <w:shd w:val="clear" w:color="auto" w:fill="FFFFFF"/>
        <w:spacing w:before="0" w:beforeAutospacing="0" w:after="150" w:afterAutospacing="0" w:line="312" w:lineRule="atLeast"/>
        <w:rPr>
          <w:rFonts w:ascii="American Typewriter" w:hAnsi="American Typewriter"/>
          <w:color w:val="000000" w:themeColor="text1"/>
          <w:sz w:val="28"/>
          <w:szCs w:val="28"/>
          <w:lang w:val="fr-CA"/>
        </w:rPr>
      </w:pPr>
      <w:r w:rsidRPr="007D1E46">
        <w:rPr>
          <w:rFonts w:ascii="American Typewriter" w:hAnsi="American Typewriter"/>
          <w:color w:val="000000" w:themeColor="text1"/>
          <w:sz w:val="28"/>
          <w:szCs w:val="28"/>
          <w:lang w:val="fr-CA"/>
        </w:rPr>
        <w:t>De nouveaux médias au service de la publicité</w:t>
      </w:r>
    </w:p>
    <w:p w14:paraId="5C870547" w14:textId="77777777" w:rsidR="007D1E46" w:rsidRPr="007D1E46" w:rsidRDefault="007D1E46" w:rsidP="007D1E46">
      <w:pPr>
        <w:pStyle w:val="NormalWeb"/>
        <w:shd w:val="clear" w:color="auto" w:fill="FFFFFF"/>
        <w:spacing w:before="0" w:beforeAutospacing="0" w:after="150" w:afterAutospacing="0"/>
        <w:rPr>
          <w:rFonts w:ascii="American Typewriter" w:hAnsi="American Typewriter" w:cs="Open Sans"/>
          <w:color w:val="000000" w:themeColor="text1"/>
          <w:sz w:val="22"/>
          <w:szCs w:val="22"/>
          <w:lang w:val="fr-CA"/>
        </w:rPr>
      </w:pPr>
      <w:r w:rsidRPr="007D1E46">
        <w:rPr>
          <w:rFonts w:ascii="American Typewriter" w:hAnsi="American Typewriter" w:cs="Open Sans"/>
          <w:color w:val="000000" w:themeColor="text1"/>
          <w:sz w:val="22"/>
          <w:szCs w:val="22"/>
          <w:lang w:val="fr-CA"/>
        </w:rPr>
        <w:t>Au cours du XXe siècle, l’histoire de la publicité a été marquée par l’apparition de nouveaux médias comme la radio en 1922. Les premiers spots publicitaires y ont été diffusés dès 1928.</w:t>
      </w:r>
      <w:r w:rsidRPr="007D1E46">
        <w:rPr>
          <w:rFonts w:ascii="American Typewriter" w:hAnsi="American Typewriter" w:cs="Open Sans"/>
          <w:color w:val="000000" w:themeColor="text1"/>
          <w:sz w:val="22"/>
          <w:szCs w:val="22"/>
          <w:lang w:val="fr-CA"/>
        </w:rPr>
        <w:br/>
      </w:r>
      <w:r w:rsidRPr="007D1E46">
        <w:rPr>
          <w:rFonts w:ascii="American Typewriter" w:hAnsi="American Typewriter" w:cs="Open Sans"/>
          <w:color w:val="000000" w:themeColor="text1"/>
          <w:sz w:val="22"/>
          <w:szCs w:val="22"/>
          <w:lang w:val="fr-CA"/>
        </w:rPr>
        <w:br/>
        <w:t>Avec la radio, la publicité a pris une dimension musicale et a associé pour la première fois un slogan oral et un visuel (comme le célèbre slogan de Cassandre "</w:t>
      </w:r>
      <w:proofErr w:type="spellStart"/>
      <w:r w:rsidRPr="007D1E46">
        <w:rPr>
          <w:rFonts w:ascii="American Typewriter" w:hAnsi="American Typewriter" w:cs="Open Sans"/>
          <w:color w:val="000000" w:themeColor="text1"/>
          <w:sz w:val="22"/>
          <w:szCs w:val="22"/>
          <w:lang w:val="fr-CA"/>
        </w:rPr>
        <w:t>Dubo</w:t>
      </w:r>
      <w:proofErr w:type="spellEnd"/>
      <w:r w:rsidRPr="007D1E46">
        <w:rPr>
          <w:rFonts w:ascii="American Typewriter" w:hAnsi="American Typewriter" w:cs="Open Sans"/>
          <w:color w:val="000000" w:themeColor="text1"/>
          <w:sz w:val="22"/>
          <w:szCs w:val="22"/>
          <w:lang w:val="fr-CA"/>
        </w:rPr>
        <w:t>, Dubon, Dubonnet").</w:t>
      </w:r>
      <w:r w:rsidRPr="007D1E46">
        <w:rPr>
          <w:rFonts w:ascii="American Typewriter" w:hAnsi="American Typewriter" w:cs="Open Sans"/>
          <w:color w:val="000000" w:themeColor="text1"/>
          <w:sz w:val="22"/>
          <w:szCs w:val="22"/>
          <w:lang w:val="fr-CA"/>
        </w:rPr>
        <w:br/>
      </w:r>
      <w:r w:rsidRPr="007D1E46">
        <w:rPr>
          <w:rFonts w:ascii="American Typewriter" w:hAnsi="American Typewriter" w:cs="Open Sans"/>
          <w:color w:val="000000" w:themeColor="text1"/>
          <w:sz w:val="22"/>
          <w:szCs w:val="22"/>
          <w:lang w:val="fr-CA"/>
        </w:rPr>
        <w:br/>
        <w:t>Quant aux premiers spots télévisés, ils sont apparus en France en 1968.</w:t>
      </w:r>
    </w:p>
    <w:p w14:paraId="5E9BFDD9" w14:textId="77777777" w:rsidR="007D1E46" w:rsidRPr="007D1E46" w:rsidRDefault="007D1E46" w:rsidP="007D1E46">
      <w:pPr>
        <w:shd w:val="clear" w:color="auto" w:fill="FFFFFF"/>
        <w:spacing w:after="150"/>
        <w:rPr>
          <w:rFonts w:ascii="American Typewriter" w:eastAsia="Times New Roman" w:hAnsi="American Typewriter" w:cs="Open Sans"/>
          <w:color w:val="000000" w:themeColor="text1"/>
          <w:sz w:val="22"/>
          <w:szCs w:val="22"/>
          <w:lang w:val="fr-CA"/>
        </w:rPr>
      </w:pPr>
      <w:r w:rsidRPr="007D1E46">
        <w:rPr>
          <w:rFonts w:ascii="American Typewriter" w:eastAsia="Times New Roman" w:hAnsi="American Typewriter" w:cs="Open Sans"/>
          <w:color w:val="000000" w:themeColor="text1"/>
          <w:sz w:val="22"/>
          <w:szCs w:val="22"/>
          <w:lang w:val="fr-CA"/>
        </w:rPr>
        <w:t>Dès lors, la publicité est devenue un élément crucial de compétitivité, les grands groupes rivalisant de créativité et de budget pour lancer d’onéreuses campagnes publicitaires à la radio et à la télévision.</w:t>
      </w:r>
    </w:p>
    <w:p w14:paraId="2166657F" w14:textId="77777777" w:rsidR="007D1E46" w:rsidRPr="007D1E46" w:rsidRDefault="007D1E46" w:rsidP="007D1E46">
      <w:pPr>
        <w:pBdr>
          <w:bottom w:val="dashed" w:sz="6" w:space="0" w:color="ED8323"/>
        </w:pBdr>
        <w:shd w:val="clear" w:color="auto" w:fill="FFFFFF"/>
        <w:spacing w:after="150" w:line="312" w:lineRule="atLeast"/>
        <w:outlineLvl w:val="2"/>
        <w:rPr>
          <w:rFonts w:ascii="American Typewriter" w:eastAsia="Times New Roman" w:hAnsi="American Typewriter" w:cs="Times New Roman"/>
          <w:b/>
          <w:bCs/>
          <w:color w:val="000000" w:themeColor="text1"/>
          <w:sz w:val="28"/>
          <w:szCs w:val="28"/>
          <w:lang w:val="fr-CA"/>
        </w:rPr>
      </w:pPr>
      <w:r w:rsidRPr="007D1E46">
        <w:rPr>
          <w:rFonts w:ascii="American Typewriter" w:eastAsia="Times New Roman" w:hAnsi="American Typewriter" w:cs="Times New Roman"/>
          <w:b/>
          <w:bCs/>
          <w:color w:val="000000" w:themeColor="text1"/>
          <w:sz w:val="28"/>
          <w:szCs w:val="28"/>
          <w:lang w:val="fr-CA"/>
        </w:rPr>
        <w:t>La publicité aujourd'hui</w:t>
      </w:r>
    </w:p>
    <w:p w14:paraId="0DED2DB4" w14:textId="1D855E89" w:rsidR="00163132" w:rsidRPr="007D1E46" w:rsidRDefault="007D1E46" w:rsidP="007D1E46">
      <w:pPr>
        <w:shd w:val="clear" w:color="auto" w:fill="FFFFFF"/>
        <w:spacing w:after="150"/>
        <w:rPr>
          <w:rFonts w:ascii="American Typewriter" w:eastAsia="Times New Roman" w:hAnsi="American Typewriter" w:cs="Open Sans"/>
          <w:color w:val="000000" w:themeColor="text1"/>
          <w:sz w:val="22"/>
          <w:szCs w:val="22"/>
          <w:lang w:val="fr-CA"/>
        </w:rPr>
      </w:pPr>
      <w:r w:rsidRPr="007D1E46">
        <w:rPr>
          <w:rFonts w:ascii="American Typewriter" w:eastAsia="Times New Roman" w:hAnsi="American Typewriter" w:cs="Open Sans"/>
          <w:color w:val="000000" w:themeColor="text1"/>
          <w:sz w:val="22"/>
          <w:szCs w:val="22"/>
          <w:lang w:val="fr-CA"/>
        </w:rPr>
        <w:t>Parallèlement à la diversification des supports de diffusion, des premières annonces aux bannières Internet actuelles, l’histoire de la publicité a vu naître de nouvelles formes de messages publicitaires.</w:t>
      </w:r>
      <w:r w:rsidRPr="007D1E46">
        <w:rPr>
          <w:rFonts w:ascii="American Typewriter" w:eastAsia="Times New Roman" w:hAnsi="American Typewriter" w:cs="Open Sans"/>
          <w:color w:val="000000" w:themeColor="text1"/>
          <w:sz w:val="22"/>
          <w:szCs w:val="22"/>
          <w:lang w:val="fr-CA"/>
        </w:rPr>
        <w:br/>
      </w:r>
      <w:r w:rsidRPr="007D1E46">
        <w:rPr>
          <w:rFonts w:ascii="American Typewriter" w:eastAsia="Times New Roman" w:hAnsi="American Typewriter" w:cs="Open Sans"/>
          <w:color w:val="000000" w:themeColor="text1"/>
          <w:sz w:val="22"/>
          <w:szCs w:val="22"/>
          <w:lang w:val="fr-CA"/>
        </w:rPr>
        <w:br/>
        <w:t>Le </w:t>
      </w:r>
      <w:proofErr w:type="spellStart"/>
      <w:r w:rsidRPr="007D1E46">
        <w:rPr>
          <w:rFonts w:ascii="American Typewriter" w:eastAsia="Times New Roman" w:hAnsi="American Typewriter" w:cs="Open Sans"/>
          <w:i/>
          <w:iCs/>
          <w:color w:val="000000" w:themeColor="text1"/>
          <w:sz w:val="22"/>
          <w:szCs w:val="22"/>
          <w:lang w:val="fr-CA"/>
        </w:rPr>
        <w:t>shockvertising</w:t>
      </w:r>
      <w:proofErr w:type="spellEnd"/>
      <w:r w:rsidRPr="007D1E46">
        <w:rPr>
          <w:rFonts w:ascii="American Typewriter" w:eastAsia="Times New Roman" w:hAnsi="American Typewriter" w:cs="Open Sans"/>
          <w:color w:val="000000" w:themeColor="text1"/>
          <w:sz w:val="22"/>
          <w:szCs w:val="22"/>
          <w:lang w:val="fr-CA"/>
        </w:rPr>
        <w:t>, utilisé par exemple par les campagnes de Sécurité Routière, repose ainsi sur l'aspect choquant des images de la publicité.</w:t>
      </w:r>
      <w:r w:rsidRPr="007D1E46">
        <w:rPr>
          <w:rFonts w:ascii="American Typewriter" w:eastAsia="Times New Roman" w:hAnsi="American Typewriter" w:cs="Open Sans"/>
          <w:color w:val="000000" w:themeColor="text1"/>
          <w:sz w:val="22"/>
          <w:szCs w:val="22"/>
          <w:lang w:val="fr-CA"/>
        </w:rPr>
        <w:br/>
      </w:r>
      <w:r w:rsidRPr="007D1E46">
        <w:rPr>
          <w:rFonts w:ascii="American Typewriter" w:eastAsia="Times New Roman" w:hAnsi="American Typewriter" w:cs="Open Sans"/>
          <w:color w:val="000000" w:themeColor="text1"/>
          <w:sz w:val="22"/>
          <w:szCs w:val="22"/>
          <w:lang w:val="fr-CA"/>
        </w:rPr>
        <w:br/>
        <w:t>Par ailleurs, depuis les années 1970, la publicité constitue un véritable phénomène culturel, allant jusqu’à inspirer des émissions télévisées comme Culture Pub et des musées.</w:t>
      </w:r>
    </w:p>
    <w:sectPr w:rsidR="00163132" w:rsidRPr="007D1E46" w:rsidSect="007D1E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6"/>
    <w:rsid w:val="00163132"/>
    <w:rsid w:val="007D1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4E47C3"/>
  <w15:chartTrackingRefBased/>
  <w15:docId w15:val="{65134E54-3000-9A4E-90D3-F5B299C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1E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1E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1E4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1E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1E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D1E46"/>
    <w:rPr>
      <w:color w:val="0000FF"/>
      <w:u w:val="single"/>
    </w:rPr>
  </w:style>
  <w:style w:type="character" w:customStyle="1" w:styleId="Heading2Char">
    <w:name w:val="Heading 2 Char"/>
    <w:basedOn w:val="DefaultParagraphFont"/>
    <w:link w:val="Heading2"/>
    <w:uiPriority w:val="9"/>
    <w:semiHidden/>
    <w:rsid w:val="007D1E4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D1E4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D1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7509">
      <w:bodyDiv w:val="1"/>
      <w:marLeft w:val="0"/>
      <w:marRight w:val="0"/>
      <w:marTop w:val="0"/>
      <w:marBottom w:val="0"/>
      <w:divBdr>
        <w:top w:val="none" w:sz="0" w:space="0" w:color="auto"/>
        <w:left w:val="none" w:sz="0" w:space="0" w:color="auto"/>
        <w:bottom w:val="none" w:sz="0" w:space="0" w:color="auto"/>
        <w:right w:val="none" w:sz="0" w:space="0" w:color="auto"/>
      </w:divBdr>
    </w:div>
    <w:div w:id="703822857">
      <w:bodyDiv w:val="1"/>
      <w:marLeft w:val="0"/>
      <w:marRight w:val="0"/>
      <w:marTop w:val="0"/>
      <w:marBottom w:val="0"/>
      <w:divBdr>
        <w:top w:val="none" w:sz="0" w:space="0" w:color="auto"/>
        <w:left w:val="none" w:sz="0" w:space="0" w:color="auto"/>
        <w:bottom w:val="none" w:sz="0" w:space="0" w:color="auto"/>
        <w:right w:val="none" w:sz="0" w:space="0" w:color="auto"/>
      </w:divBdr>
    </w:div>
    <w:div w:id="1161577945">
      <w:bodyDiv w:val="1"/>
      <w:marLeft w:val="0"/>
      <w:marRight w:val="0"/>
      <w:marTop w:val="0"/>
      <w:marBottom w:val="0"/>
      <w:divBdr>
        <w:top w:val="none" w:sz="0" w:space="0" w:color="auto"/>
        <w:left w:val="none" w:sz="0" w:space="0" w:color="auto"/>
        <w:bottom w:val="none" w:sz="0" w:space="0" w:color="auto"/>
        <w:right w:val="none" w:sz="0" w:space="0" w:color="auto"/>
      </w:divBdr>
    </w:div>
    <w:div w:id="1498351545">
      <w:bodyDiv w:val="1"/>
      <w:marLeft w:val="0"/>
      <w:marRight w:val="0"/>
      <w:marTop w:val="0"/>
      <w:marBottom w:val="0"/>
      <w:divBdr>
        <w:top w:val="none" w:sz="0" w:space="0" w:color="auto"/>
        <w:left w:val="none" w:sz="0" w:space="0" w:color="auto"/>
        <w:bottom w:val="none" w:sz="0" w:space="0" w:color="auto"/>
        <w:right w:val="none" w:sz="0" w:space="0" w:color="auto"/>
      </w:divBdr>
    </w:div>
    <w:div w:id="1563296107">
      <w:bodyDiv w:val="1"/>
      <w:marLeft w:val="0"/>
      <w:marRight w:val="0"/>
      <w:marTop w:val="0"/>
      <w:marBottom w:val="0"/>
      <w:divBdr>
        <w:top w:val="none" w:sz="0" w:space="0" w:color="auto"/>
        <w:left w:val="none" w:sz="0" w:space="0" w:color="auto"/>
        <w:bottom w:val="none" w:sz="0" w:space="0" w:color="auto"/>
        <w:right w:val="none" w:sz="0" w:space="0" w:color="auto"/>
      </w:divBdr>
    </w:div>
    <w:div w:id="20928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lon.net/articles/sports-et-loisirs/sports-collectifs/article-sport--affichez-vous---une-belle-collection-d-affiches-a-paris-5419.htm" TargetMode="External"/><Relationship Id="rId5" Type="http://schemas.openxmlformats.org/officeDocument/2006/relationships/hyperlink" Target="https://www.gralon.net/articles/news-et-media/magazines/article-le-figaro--le-plus-ancien-des-quotidiens-francais-1098.htm" TargetMode="External"/><Relationship Id="rId4" Type="http://schemas.openxmlformats.org/officeDocument/2006/relationships/hyperlink" Target="https://www.gralon.net/articles/news-et-media/publicite/article-l-histoire-de-la-publicite---de-1836-a-nos-jours-29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Owen</dc:creator>
  <cp:keywords/>
  <dc:description/>
  <cp:lastModifiedBy>Marie-Eve Owen</cp:lastModifiedBy>
  <cp:revision>1</cp:revision>
  <dcterms:created xsi:type="dcterms:W3CDTF">2023-02-03T19:30:00Z</dcterms:created>
  <dcterms:modified xsi:type="dcterms:W3CDTF">2023-02-03T19:39:00Z</dcterms:modified>
</cp:coreProperties>
</file>